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764EF" w14:textId="77777777" w:rsidR="00805D5E" w:rsidRDefault="00000000">
      <w:pPr>
        <w:pStyle w:val="aa"/>
        <w:jc w:val="center"/>
      </w:pPr>
      <w:r>
        <w:rPr>
          <w:rFonts w:ascii="Arial" w:eastAsia="Arial" w:hAnsi="Arial"/>
          <w:color w:val="000000"/>
        </w:rPr>
        <w:t>TÖÖVÕTULEPING nr ________</w:t>
      </w:r>
    </w:p>
    <w:p w14:paraId="4227D83A" w14:textId="77777777" w:rsidR="00805D5E" w:rsidRDefault="00000000">
      <w:pPr>
        <w:jc w:val="center"/>
      </w:pPr>
      <w:r>
        <w:rPr>
          <w:rFonts w:eastAsia="Arial"/>
          <w:b/>
          <w:color w:val="000000"/>
          <w:sz w:val="18"/>
        </w:rPr>
        <w:t>Lühendatud versioon</w:t>
      </w:r>
      <w:r>
        <w:rPr>
          <w:rFonts w:eastAsia="Arial"/>
          <w:color w:val="000000"/>
          <w:sz w:val="18"/>
        </w:rPr>
        <w:t xml:space="preserve">  |  Tallinn, _____. __________ 20___</w:t>
      </w:r>
    </w:p>
    <w:p w14:paraId="0D9EF3C7" w14:textId="77777777" w:rsidR="00805D5E" w:rsidRDefault="00000000">
      <w:pPr>
        <w:pStyle w:val="1"/>
      </w:pPr>
      <w:r>
        <w:rPr>
          <w:rFonts w:ascii="Arial" w:eastAsia="Arial" w:hAnsi="Arial"/>
          <w:color w:val="000000"/>
        </w:rPr>
        <w:t>1. POOLED</w:t>
      </w:r>
    </w:p>
    <w:tbl>
      <w:tblPr>
        <w:tblW w:w="0" w:type="auto"/>
        <w:jc w:val="center"/>
        <w:tblLayout w:type="fixed"/>
        <w:tblLook w:val="04A0" w:firstRow="1" w:lastRow="0" w:firstColumn="1" w:lastColumn="0" w:noHBand="0" w:noVBand="1"/>
      </w:tblPr>
      <w:tblGrid>
        <w:gridCol w:w="5074"/>
        <w:gridCol w:w="5074"/>
      </w:tblGrid>
      <w:tr w:rsidR="00805D5E" w14:paraId="0C620932" w14:textId="77777777">
        <w:trPr>
          <w:jc w:val="center"/>
        </w:trPr>
        <w:tc>
          <w:tcPr>
            <w:tcW w:w="5074" w:type="dxa"/>
            <w:tcBorders>
              <w:top w:val="single" w:sz="4" w:space="0" w:color="B7B7B7"/>
              <w:left w:val="single" w:sz="4" w:space="0" w:color="B7B7B7"/>
              <w:bottom w:val="single" w:sz="4" w:space="0" w:color="B7B7B7"/>
              <w:right w:val="single" w:sz="4" w:space="0" w:color="B7B7B7"/>
            </w:tcBorders>
            <w:tcMar>
              <w:top w:w="70" w:type="dxa"/>
              <w:left w:w="90" w:type="dxa"/>
              <w:bottom w:w="70" w:type="dxa"/>
              <w:right w:w="90" w:type="dxa"/>
            </w:tcMar>
          </w:tcPr>
          <w:p w14:paraId="25FAD071" w14:textId="77777777" w:rsidR="00805D5E" w:rsidRDefault="00000000">
            <w:pPr>
              <w:keepLines/>
            </w:pPr>
            <w:r>
              <w:rPr>
                <w:rFonts w:eastAsia="Arial"/>
                <w:b/>
                <w:color w:val="000000"/>
              </w:rPr>
              <w:t>TELLIJA</w:t>
            </w:r>
          </w:p>
        </w:tc>
        <w:tc>
          <w:tcPr>
            <w:tcW w:w="5074" w:type="dxa"/>
            <w:tcBorders>
              <w:top w:val="single" w:sz="4" w:space="0" w:color="B7B7B7"/>
              <w:left w:val="single" w:sz="4" w:space="0" w:color="B7B7B7"/>
              <w:bottom w:val="single" w:sz="4" w:space="0" w:color="B7B7B7"/>
              <w:right w:val="single" w:sz="4" w:space="0" w:color="B7B7B7"/>
            </w:tcBorders>
            <w:tcMar>
              <w:top w:w="70" w:type="dxa"/>
              <w:left w:w="90" w:type="dxa"/>
              <w:bottom w:w="70" w:type="dxa"/>
              <w:right w:w="90" w:type="dxa"/>
            </w:tcMar>
          </w:tcPr>
          <w:p w14:paraId="221B4CE7" w14:textId="77777777" w:rsidR="00805D5E" w:rsidRDefault="00000000">
            <w:pPr>
              <w:keepLines/>
            </w:pPr>
            <w:r>
              <w:rPr>
                <w:rFonts w:eastAsia="Arial"/>
                <w:b/>
                <w:color w:val="000000"/>
              </w:rPr>
              <w:t>TÖÖVÕTJA</w:t>
            </w:r>
          </w:p>
        </w:tc>
      </w:tr>
      <w:tr w:rsidR="00805D5E" w14:paraId="12838B5F" w14:textId="77777777">
        <w:trPr>
          <w:jc w:val="center"/>
        </w:trPr>
        <w:tc>
          <w:tcPr>
            <w:tcW w:w="5074" w:type="dxa"/>
            <w:tcBorders>
              <w:top w:val="single" w:sz="4" w:space="0" w:color="B7B7B7"/>
              <w:left w:val="single" w:sz="4" w:space="0" w:color="B7B7B7"/>
              <w:bottom w:val="single" w:sz="4" w:space="0" w:color="B7B7B7"/>
              <w:right w:val="single" w:sz="4" w:space="0" w:color="B7B7B7"/>
            </w:tcBorders>
            <w:tcMar>
              <w:top w:w="70" w:type="dxa"/>
              <w:left w:w="90" w:type="dxa"/>
              <w:bottom w:w="70" w:type="dxa"/>
              <w:right w:w="90" w:type="dxa"/>
            </w:tcMar>
          </w:tcPr>
          <w:p w14:paraId="28077D63" w14:textId="77777777" w:rsidR="00805D5E" w:rsidRDefault="00000000">
            <w:pPr>
              <w:keepLines/>
            </w:pPr>
            <w:r>
              <w:rPr>
                <w:rFonts w:eastAsia="Arial"/>
                <w:color w:val="000000"/>
              </w:rPr>
              <w:t>Krauss kinnisvara Ehitus OÜ</w:t>
            </w:r>
          </w:p>
          <w:p w14:paraId="4261F79C" w14:textId="77777777" w:rsidR="00805D5E" w:rsidRDefault="00000000">
            <w:pPr>
              <w:keepLines/>
            </w:pPr>
            <w:r>
              <w:rPr>
                <w:rFonts w:eastAsia="Arial"/>
                <w:color w:val="000000"/>
              </w:rPr>
              <w:t>Registrikood: 12494409</w:t>
            </w:r>
          </w:p>
          <w:p w14:paraId="436501CD" w14:textId="77777777" w:rsidR="00805D5E" w:rsidRDefault="00000000">
            <w:pPr>
              <w:keepLines/>
            </w:pPr>
            <w:r>
              <w:rPr>
                <w:rFonts w:eastAsia="Arial"/>
                <w:color w:val="000000"/>
              </w:rPr>
              <w:t>Aadress: Vesilennuki tn 18, 10415 Tallinn</w:t>
            </w:r>
          </w:p>
          <w:p w14:paraId="1502DF0E" w14:textId="7CF00186" w:rsidR="00805D5E" w:rsidRDefault="00000000">
            <w:pPr>
              <w:keepLines/>
            </w:pPr>
            <w:r>
              <w:rPr>
                <w:rFonts w:eastAsia="Arial"/>
                <w:color w:val="000000"/>
              </w:rPr>
              <w:t xml:space="preserve">Esindaja: </w:t>
            </w:r>
          </w:p>
        </w:tc>
        <w:tc>
          <w:tcPr>
            <w:tcW w:w="5074" w:type="dxa"/>
            <w:tcBorders>
              <w:top w:val="single" w:sz="4" w:space="0" w:color="B7B7B7"/>
              <w:left w:val="single" w:sz="4" w:space="0" w:color="B7B7B7"/>
              <w:bottom w:val="single" w:sz="4" w:space="0" w:color="B7B7B7"/>
              <w:right w:val="single" w:sz="4" w:space="0" w:color="B7B7B7"/>
            </w:tcBorders>
            <w:tcMar>
              <w:top w:w="70" w:type="dxa"/>
              <w:left w:w="90" w:type="dxa"/>
              <w:bottom w:w="70" w:type="dxa"/>
              <w:right w:w="90" w:type="dxa"/>
            </w:tcMar>
          </w:tcPr>
          <w:p w14:paraId="2A33DDCD" w14:textId="77777777" w:rsidR="00805D5E" w:rsidRDefault="00000000">
            <w:pPr>
              <w:keepLines/>
            </w:pPr>
            <w:r>
              <w:rPr>
                <w:rFonts w:eastAsia="Arial"/>
                <w:color w:val="000000"/>
              </w:rPr>
              <w:t>Ärinimi: ______________________________</w:t>
            </w:r>
          </w:p>
          <w:p w14:paraId="22D0C06A" w14:textId="77777777" w:rsidR="00805D5E" w:rsidRDefault="00000000">
            <w:pPr>
              <w:keepLines/>
            </w:pPr>
            <w:r>
              <w:rPr>
                <w:rFonts w:eastAsia="Arial"/>
                <w:color w:val="000000"/>
              </w:rPr>
              <w:t>Registrikood: __________________________</w:t>
            </w:r>
          </w:p>
          <w:p w14:paraId="3D726C2A" w14:textId="77777777" w:rsidR="00805D5E" w:rsidRDefault="00000000">
            <w:pPr>
              <w:keepLines/>
            </w:pPr>
            <w:r>
              <w:rPr>
                <w:rFonts w:eastAsia="Arial"/>
                <w:color w:val="000000"/>
              </w:rPr>
              <w:t>Aadress: ______________________________</w:t>
            </w:r>
          </w:p>
          <w:p w14:paraId="69AC4FF0" w14:textId="77777777" w:rsidR="00805D5E" w:rsidRDefault="00000000">
            <w:pPr>
              <w:keepLines/>
            </w:pPr>
            <w:r>
              <w:rPr>
                <w:rFonts w:eastAsia="Arial"/>
                <w:color w:val="000000"/>
              </w:rPr>
              <w:t>Esindaja: ______________________________</w:t>
            </w:r>
          </w:p>
        </w:tc>
      </w:tr>
    </w:tbl>
    <w:p w14:paraId="5B86858A" w14:textId="77777777" w:rsidR="00805D5E" w:rsidRDefault="00000000">
      <w:pPr>
        <w:pStyle w:val="1"/>
      </w:pPr>
      <w:r>
        <w:rPr>
          <w:rFonts w:ascii="Arial" w:eastAsia="Arial" w:hAnsi="Arial"/>
          <w:color w:val="000000"/>
        </w:rPr>
        <w:t>2. LEPINGU ESE JA DOKUMENDID</w:t>
      </w:r>
    </w:p>
    <w:p w14:paraId="52BDEAA7" w14:textId="77777777" w:rsidR="00805D5E" w:rsidRDefault="00000000">
      <w:pPr>
        <w:pStyle w:val="Clause"/>
      </w:pPr>
      <w:r>
        <w:rPr>
          <w:rFonts w:eastAsia="Arial"/>
          <w:b/>
          <w:color w:val="000000"/>
        </w:rPr>
        <w:t xml:space="preserve">2.1. </w:t>
      </w:r>
      <w:r>
        <w:rPr>
          <w:rFonts w:eastAsia="Arial"/>
          <w:color w:val="000000"/>
        </w:rPr>
        <w:t>Töövõtja teeb Masti 14, Tallinn asuval ehitusobjektil __________________________ tööd (edaspidi „Töö“) vastavalt Lepingule ja selle lisadele ning annab nõuetekohase tulemuse Tellijale üle.</w:t>
      </w:r>
    </w:p>
    <w:p w14:paraId="5ADFFB9B" w14:textId="77777777" w:rsidR="00805D5E" w:rsidRDefault="00000000">
      <w:pPr>
        <w:pStyle w:val="Clause"/>
      </w:pPr>
      <w:r>
        <w:rPr>
          <w:rFonts w:eastAsia="Arial"/>
          <w:b/>
          <w:color w:val="000000"/>
        </w:rPr>
        <w:t xml:space="preserve">2.2. </w:t>
      </w:r>
      <w:r>
        <w:rPr>
          <w:rFonts w:eastAsia="Arial"/>
          <w:color w:val="000000"/>
        </w:rPr>
        <w:t>Töö täpne maht tuleneb eelkõige hinnapakkumisest (Lisa 1), projektdokumentatsioonist (Lisa 2), töövõtupiiride kirjeldusest (Lisa 5) ja tööde graafikust (Lisa 6). Vastuolu korral lähtutakse järjekorras: Lepingu muudatused, Leping, töövõtupiirid, hinnapakkumine, projekt ja graafik.</w:t>
      </w:r>
    </w:p>
    <w:p w14:paraId="5DC45B93" w14:textId="77777777" w:rsidR="00805D5E" w:rsidRDefault="00000000">
      <w:pPr>
        <w:pStyle w:val="Clause"/>
      </w:pPr>
      <w:r>
        <w:rPr>
          <w:rFonts w:eastAsia="Arial"/>
          <w:b/>
          <w:color w:val="000000"/>
        </w:rPr>
        <w:t xml:space="preserve">2.3. </w:t>
      </w:r>
      <w:r>
        <w:rPr>
          <w:rFonts w:eastAsia="Arial"/>
          <w:color w:val="000000"/>
        </w:rPr>
        <w:t>Lepingu hinnas sisalduvad kõik Töö nõuetekohaseks lõpetamiseks tavaliselt vajalikud tööd, materjalid, töövahendid, transport, tõstetööd, tööjõud, kooskõlastused ja load (v.a ehitusluba), mõõtmised, dokumentatsioon, kaitsmine, koristus ning jäätmekäitlus, kui lisades ei ole selgelt kokku lepitud teisiti.</w:t>
      </w:r>
    </w:p>
    <w:p w14:paraId="50F9F051" w14:textId="77777777" w:rsidR="00805D5E" w:rsidRDefault="00000000">
      <w:pPr>
        <w:pStyle w:val="Clause"/>
      </w:pPr>
      <w:r>
        <w:rPr>
          <w:rFonts w:eastAsia="Arial"/>
          <w:b/>
          <w:color w:val="000000"/>
        </w:rPr>
        <w:t xml:space="preserve">2.4. </w:t>
      </w:r>
      <w:r>
        <w:rPr>
          <w:rFonts w:eastAsia="Arial"/>
          <w:color w:val="000000"/>
        </w:rPr>
        <w:t>Töö tehakse kooskõlas Eesti õigusaktide, hea ehitustava, projekti, tootjate paigaldusjuhiste ning asjakohaste standarditega. Materjalid ja seadmed peavad olema uued, nõuetekohased ja nõutavate sertifikaatidega. Projektist erinev lahendus või materjal vajab Tellija eelnevat kirjalikku nõusolekut.</w:t>
      </w:r>
    </w:p>
    <w:p w14:paraId="1F852C11" w14:textId="77777777" w:rsidR="00805D5E" w:rsidRDefault="00000000">
      <w:pPr>
        <w:pStyle w:val="1"/>
      </w:pPr>
      <w:r>
        <w:rPr>
          <w:rFonts w:ascii="Arial" w:eastAsia="Arial" w:hAnsi="Arial"/>
          <w:color w:val="000000"/>
        </w:rPr>
        <w:t>3. LEPINGU TASU JA MAKSMINE</w:t>
      </w:r>
    </w:p>
    <w:p w14:paraId="52F85D71" w14:textId="77777777" w:rsidR="00805D5E" w:rsidRDefault="00000000">
      <w:pPr>
        <w:pStyle w:val="Clause"/>
      </w:pPr>
      <w:r>
        <w:rPr>
          <w:rFonts w:eastAsia="Arial"/>
          <w:b/>
          <w:color w:val="000000"/>
        </w:rPr>
        <w:t xml:space="preserve">3.1. </w:t>
      </w:r>
      <w:r>
        <w:rPr>
          <w:rFonts w:eastAsia="Arial"/>
          <w:color w:val="000000"/>
        </w:rPr>
        <w:t>Lepingu tasu on __________ eurot, millele lisandub käibemaks 24%. Tasu on fikseeritud ega kuulu indekseerimisele, välja arvatud Poolte kirjalikult kinnitatud mahu-, lisa- või muudatustööd. Tegelikud muutunud mahud fikseeritakse kahepoolse aktiga.</w:t>
      </w:r>
    </w:p>
    <w:p w14:paraId="1D25AD04" w14:textId="77777777" w:rsidR="00805D5E" w:rsidRDefault="00000000">
      <w:pPr>
        <w:pStyle w:val="Clause"/>
      </w:pPr>
      <w:r>
        <w:rPr>
          <w:rFonts w:eastAsia="Arial"/>
          <w:b/>
          <w:color w:val="000000"/>
        </w:rPr>
        <w:t xml:space="preserve">3.2. </w:t>
      </w:r>
      <w:r>
        <w:rPr>
          <w:rFonts w:eastAsia="Arial"/>
          <w:color w:val="000000"/>
        </w:rPr>
        <w:t>Töövõtja esitab üldjuhul kord kuus tehtud tööde vaheakti. Akt võib sisaldada ainult nõuetekohaselt tehtud ja dokumenteeritud töid ning neis tegelikult kasutatud materjale. Tellija kinnitab akti või esitab põhjendatud vastuväited 3 tööpäeva jooksul.</w:t>
      </w:r>
    </w:p>
    <w:p w14:paraId="496B3AAF" w14:textId="77777777" w:rsidR="00805D5E" w:rsidRDefault="00000000">
      <w:pPr>
        <w:pStyle w:val="Clause"/>
      </w:pPr>
      <w:r>
        <w:rPr>
          <w:rFonts w:eastAsia="Arial"/>
          <w:b/>
          <w:color w:val="000000"/>
        </w:rPr>
        <w:t xml:space="preserve">3.3. </w:t>
      </w:r>
      <w:r>
        <w:rPr>
          <w:rFonts w:eastAsia="Arial"/>
          <w:color w:val="000000"/>
        </w:rPr>
        <w:t>Arve võib esitada ainult Tellija ja omanikujärelevalve kinnitatud akti alusel. Maksetähtaeg on 14 päeva arve kättesaamisest. Vaheakti kinnitamine ega arve tasumine ei tähenda Töö lõplikku vastuvõtmist ega piira Tellija õigust nõuda hiljem avastatud puuduste kõrvaldamist.</w:t>
      </w:r>
    </w:p>
    <w:p w14:paraId="31B72950" w14:textId="77777777" w:rsidR="00805D5E" w:rsidRDefault="00000000">
      <w:pPr>
        <w:pStyle w:val="Clause"/>
      </w:pPr>
      <w:r>
        <w:rPr>
          <w:rFonts w:eastAsia="Arial"/>
          <w:b/>
          <w:color w:val="000000"/>
        </w:rPr>
        <w:t xml:space="preserve">3.4. </w:t>
      </w:r>
      <w:r>
        <w:rPr>
          <w:rFonts w:eastAsia="Arial"/>
          <w:color w:val="000000"/>
        </w:rPr>
        <w:t>Tellija võib vaidlustatud, puudustega või leppetrahviga seotud summa maksest kinni pidada või tasaarvestada, teatades sellest Töövõtjale kirjalikult. Nõuetekohaselt tehtud ja vaidlustamata osa kuulub tasumisele.</w:t>
      </w:r>
    </w:p>
    <w:p w14:paraId="5AB89E74" w14:textId="77777777" w:rsidR="00805D5E" w:rsidRDefault="00000000">
      <w:pPr>
        <w:pStyle w:val="Clause"/>
      </w:pPr>
      <w:r>
        <w:rPr>
          <w:rFonts w:eastAsia="Arial"/>
          <w:b/>
          <w:color w:val="000000"/>
        </w:rPr>
        <w:t xml:space="preserve">3.5. </w:t>
      </w:r>
      <w:r>
        <w:rPr>
          <w:rFonts w:eastAsia="Arial"/>
          <w:color w:val="000000"/>
        </w:rPr>
        <w:t>Arved saadetakse aadressile mihail@krausskinnisvara.ee, kui Tellija ei teata kirjalikult teist aadressi.</w:t>
      </w:r>
    </w:p>
    <w:p w14:paraId="77A3B169" w14:textId="77777777" w:rsidR="00805D5E" w:rsidRDefault="00000000">
      <w:pPr>
        <w:pStyle w:val="1"/>
        <w:pageBreakBefore/>
      </w:pPr>
      <w:r>
        <w:rPr>
          <w:rFonts w:ascii="Arial" w:eastAsia="Arial" w:hAnsi="Arial"/>
          <w:color w:val="000000"/>
        </w:rPr>
        <w:lastRenderedPageBreak/>
        <w:t>4. TÄHTAJAD</w:t>
      </w:r>
    </w:p>
    <w:p w14:paraId="5DDA1136" w14:textId="77777777" w:rsidR="00805D5E" w:rsidRDefault="00000000">
      <w:pPr>
        <w:pStyle w:val="Clause"/>
      </w:pPr>
      <w:r>
        <w:rPr>
          <w:rFonts w:eastAsia="Arial"/>
          <w:b/>
          <w:color w:val="000000"/>
        </w:rPr>
        <w:t xml:space="preserve">4.1. </w:t>
      </w:r>
      <w:r>
        <w:rPr>
          <w:rFonts w:eastAsia="Arial"/>
          <w:color w:val="000000"/>
        </w:rPr>
        <w:t>Töö algus: __________ 20___. Töö lõplik üleandmise tähtaeg: __________ 20___. Vahetähtajad tulenevad Lisa 6 graafikust ja on Töövõtjale siduvad.</w:t>
      </w:r>
    </w:p>
    <w:p w14:paraId="11D33F6E" w14:textId="77777777" w:rsidR="00805D5E" w:rsidRDefault="00000000">
      <w:pPr>
        <w:pStyle w:val="Clause"/>
      </w:pPr>
      <w:r>
        <w:rPr>
          <w:rFonts w:eastAsia="Arial"/>
          <w:b/>
          <w:color w:val="000000"/>
        </w:rPr>
        <w:t xml:space="preserve">4.2. </w:t>
      </w:r>
      <w:r>
        <w:rPr>
          <w:rFonts w:eastAsia="Arial"/>
          <w:color w:val="000000"/>
        </w:rPr>
        <w:t>Töövõtja korraldab tööjõu ja tööaja nii, et tähtajad oleksid täidetud. Tähtaega pikendatakse ainult Poolte kirjalikul kokkuleppel või juhul, kui tööd takistab Töövõtjast sõltumatu asjaolu, sh tehnoloogiliselt sobimatu ilm, ning Töövõtja teatas takistusest ja selle mõjust 3 tööpäeva jooksul.</w:t>
      </w:r>
    </w:p>
    <w:p w14:paraId="70350745" w14:textId="77777777" w:rsidR="00805D5E" w:rsidRDefault="00000000">
      <w:pPr>
        <w:pStyle w:val="Clause"/>
      </w:pPr>
      <w:r>
        <w:rPr>
          <w:rFonts w:eastAsia="Arial"/>
          <w:b/>
          <w:color w:val="000000"/>
        </w:rPr>
        <w:t xml:space="preserve">4.3. </w:t>
      </w:r>
      <w:r>
        <w:rPr>
          <w:rFonts w:eastAsia="Arial"/>
          <w:color w:val="000000"/>
        </w:rPr>
        <w:t>Töövõtja peab viivitamata esitama taastamisplaani, kui graafikust mahajäämus ohustab lõpptähtaega. Tellijal on õigus nõuda põhjendatud lisameetmeid või anda ohustatud tööosa kolmandale isikule Töövõtja kulul, kui Töövõtja ei kõrvalda mahajäämust antud mõistliku tähtaja jooksul.</w:t>
      </w:r>
    </w:p>
    <w:p w14:paraId="3D64D7A1" w14:textId="77777777" w:rsidR="00805D5E" w:rsidRDefault="00000000">
      <w:pPr>
        <w:pStyle w:val="1"/>
      </w:pPr>
      <w:r>
        <w:rPr>
          <w:rFonts w:ascii="Arial" w:eastAsia="Arial" w:hAnsi="Arial"/>
          <w:color w:val="000000"/>
        </w:rPr>
        <w:t>5. TÖÖ KORRALDUS JA OHUTUS</w:t>
      </w:r>
    </w:p>
    <w:p w14:paraId="60B1152D" w14:textId="77777777" w:rsidR="00805D5E" w:rsidRDefault="00000000">
      <w:pPr>
        <w:pStyle w:val="Clause"/>
      </w:pPr>
      <w:r>
        <w:rPr>
          <w:rFonts w:eastAsia="Arial"/>
          <w:b/>
          <w:color w:val="000000"/>
        </w:rPr>
        <w:t xml:space="preserve">5.1. </w:t>
      </w:r>
      <w:r>
        <w:rPr>
          <w:rFonts w:eastAsia="Arial"/>
          <w:color w:val="000000"/>
        </w:rPr>
        <w:t>Tellija annab tööfrondi üle hiljemalt __________ 20___. Töövõtja kontrollib enne alustamist projekti, mõõte, tööfronti ja eeltöid ning teatab avastatud vastuoludest viivitamata kirjalikult. Teatamata jätmisel vastutab Töövõtja välditavate tagajärgede eest.</w:t>
      </w:r>
    </w:p>
    <w:p w14:paraId="04864973" w14:textId="77777777" w:rsidR="00805D5E" w:rsidRDefault="00000000">
      <w:pPr>
        <w:pStyle w:val="Clause"/>
      </w:pPr>
      <w:r>
        <w:rPr>
          <w:rFonts w:eastAsia="Arial"/>
          <w:b/>
          <w:color w:val="000000"/>
        </w:rPr>
        <w:t xml:space="preserve">5.2. </w:t>
      </w:r>
      <w:r>
        <w:rPr>
          <w:rFonts w:eastAsia="Arial"/>
          <w:color w:val="000000"/>
        </w:rPr>
        <w:t>Töövõtja kasutab kvalifitseeritud ja nõuetekohaselt registreeritud töötajaid ning Tellijaga eelnevalt kirjalikult kooskõlastatud alltöövõtjaid. Töövõtja vastutab alltöövõtjate eest nagu enda eest. Objektil peab kogu tööaja viibima vastutav töödejuhataja.</w:t>
      </w:r>
    </w:p>
    <w:p w14:paraId="2EBC7C0C" w14:textId="77777777" w:rsidR="00805D5E" w:rsidRDefault="00000000">
      <w:pPr>
        <w:pStyle w:val="Clause"/>
      </w:pPr>
      <w:r>
        <w:rPr>
          <w:rFonts w:eastAsia="Arial"/>
          <w:b/>
          <w:color w:val="000000"/>
        </w:rPr>
        <w:t xml:space="preserve">5.3. </w:t>
      </w:r>
      <w:r>
        <w:rPr>
          <w:rFonts w:eastAsia="Arial"/>
          <w:color w:val="000000"/>
        </w:rPr>
        <w:t>Töövõtja vastutab oma tööpiirkonna tööohutuse, tule- ja elektriohutuse, keskkonnakaitse, ajutiste piirete, töötajate juhendamise, isikukaitsevahendite, vara kaitse ning oma tööga tekitatud kahju eest. Tellija sisekorra- ja ohutusreeglid on kohustuslikud.</w:t>
      </w:r>
    </w:p>
    <w:p w14:paraId="0FEFA5D7" w14:textId="77777777" w:rsidR="00805D5E" w:rsidRDefault="00000000">
      <w:pPr>
        <w:pStyle w:val="Clause"/>
      </w:pPr>
      <w:r>
        <w:rPr>
          <w:rFonts w:eastAsia="Arial"/>
          <w:b/>
          <w:color w:val="000000"/>
        </w:rPr>
        <w:t xml:space="preserve">5.4. </w:t>
      </w:r>
      <w:r>
        <w:rPr>
          <w:rFonts w:eastAsia="Arial"/>
          <w:color w:val="000000"/>
        </w:rPr>
        <w:t>Töövõtja hoiab töökoha korras, koristab jäätmed iga tööpäeva lõpus ja korraldab nende nõuetekohase sorteerimise ning äraveo. Materjalide ladustamine, soojakud, tõstetööd ja transport kooskõlastatakse Tellija esindajaga. Tellija ei vastuta Töövõtja valveta vara eest.</w:t>
      </w:r>
    </w:p>
    <w:p w14:paraId="77B9D589" w14:textId="77777777" w:rsidR="00805D5E" w:rsidRDefault="00000000">
      <w:pPr>
        <w:pStyle w:val="Clause"/>
      </w:pPr>
      <w:r>
        <w:rPr>
          <w:rFonts w:eastAsia="Arial"/>
          <w:b/>
          <w:color w:val="000000"/>
        </w:rPr>
        <w:t xml:space="preserve">5.5. </w:t>
      </w:r>
      <w:r>
        <w:rPr>
          <w:rFonts w:eastAsia="Arial"/>
          <w:color w:val="000000"/>
        </w:rPr>
        <w:t>Töövõtja osaleb objektikoosolekutel ning esitab õigeaegselt ehituspäevikud, kaetud tööde aktid, sertifikaadid, mõõte- ja katseprotokollid, teostusjoonised, kasutus- ja hooldusjuhendid ning muud Töö vastuvõtmiseks vajalikud dokumendid digitaalselt eesti keeles.</w:t>
      </w:r>
    </w:p>
    <w:p w14:paraId="2F41DDF5" w14:textId="77777777" w:rsidR="00805D5E" w:rsidRDefault="00000000">
      <w:pPr>
        <w:pStyle w:val="Clause"/>
      </w:pPr>
      <w:r>
        <w:rPr>
          <w:rFonts w:eastAsia="Arial"/>
          <w:b/>
          <w:color w:val="000000"/>
        </w:rPr>
        <w:t xml:space="preserve">5.6. </w:t>
      </w:r>
      <w:r>
        <w:rPr>
          <w:rFonts w:eastAsia="Arial"/>
          <w:color w:val="000000"/>
        </w:rPr>
        <w:t>Tellija ja omanikujärelevalve võivad kontrollida Töö kvaliteeti, materjale ja dokumente. Puuduse või ohu korral võib Tellija nõuda parandamist, töötaja või alltöövõtja väljavahetamist ning põhjendatud juhul töö peatada. Töövõtja rikkumisest tingitud peatamine ei pikenda tähtaega ega suurenda tasu. Kui Tellija juhis võib kahjustada kvaliteeti või ohutust, teatab Töövõtja sellest viivitamata kirjalikult. Kontroll ei vähenda Töövõtja vastutust.</w:t>
      </w:r>
    </w:p>
    <w:p w14:paraId="0CECDD25" w14:textId="77777777" w:rsidR="00805D5E" w:rsidRDefault="00000000">
      <w:pPr>
        <w:pStyle w:val="1"/>
      </w:pPr>
      <w:r>
        <w:rPr>
          <w:rFonts w:ascii="Arial" w:eastAsia="Arial" w:hAnsi="Arial"/>
          <w:color w:val="000000"/>
        </w:rPr>
        <w:t>6. LISA- JA MUUDATUSTÖÖD</w:t>
      </w:r>
    </w:p>
    <w:p w14:paraId="75EC7F73" w14:textId="77777777" w:rsidR="00805D5E" w:rsidRDefault="00000000">
      <w:pPr>
        <w:pStyle w:val="Clause"/>
      </w:pPr>
      <w:r>
        <w:rPr>
          <w:rFonts w:eastAsia="Arial"/>
          <w:b/>
          <w:color w:val="000000"/>
        </w:rPr>
        <w:t xml:space="preserve">6.1. </w:t>
      </w:r>
      <w:r>
        <w:rPr>
          <w:rFonts w:eastAsia="Arial"/>
          <w:color w:val="000000"/>
        </w:rPr>
        <w:t>Lisa- või muudatustöö tehakse ainult kirjaliku tellimuse või kokkuleppe alusel, milles on enne töö alustamist fikseeritud vähemalt töö sisu, hind ja mõju tähtajale. Suuline korraldus ei anna Töövõtjale õigust lisatasule, välja arvatud vältimatu avariitöö, millest teatatakse kohe kirjalikult.</w:t>
      </w:r>
    </w:p>
    <w:p w14:paraId="0CE242A9" w14:textId="77777777" w:rsidR="00805D5E" w:rsidRDefault="00000000">
      <w:pPr>
        <w:pStyle w:val="Clause"/>
      </w:pPr>
      <w:r>
        <w:rPr>
          <w:rFonts w:eastAsia="Arial"/>
          <w:b/>
          <w:color w:val="000000"/>
        </w:rPr>
        <w:t xml:space="preserve">6.2. </w:t>
      </w:r>
      <w:r>
        <w:rPr>
          <w:rFonts w:eastAsia="Arial"/>
          <w:color w:val="000000"/>
        </w:rPr>
        <w:t>Tellija võib põhjendatult muuta mahtu, projekti, materjali või tööjärjekorda. Töövõtja ei või muudatusest keelduda, kui see on tehniliselt teostatav; hind ja tähtaeg korrigeeritakse põhjendatud ulatuses kirjaliku kokkuleppega.</w:t>
      </w:r>
    </w:p>
    <w:p w14:paraId="5F2405D0" w14:textId="77777777" w:rsidR="00805D5E" w:rsidRDefault="00000000">
      <w:pPr>
        <w:pStyle w:val="1"/>
        <w:pageBreakBefore/>
      </w:pPr>
      <w:r>
        <w:rPr>
          <w:rFonts w:ascii="Arial" w:eastAsia="Arial" w:hAnsi="Arial"/>
          <w:color w:val="000000"/>
        </w:rPr>
        <w:lastRenderedPageBreak/>
        <w:t>7. ÜLEANDMINE JA VASTUVÕTMINE</w:t>
      </w:r>
    </w:p>
    <w:p w14:paraId="03FFF427" w14:textId="77777777" w:rsidR="00805D5E" w:rsidRDefault="00000000">
      <w:pPr>
        <w:pStyle w:val="Clause"/>
      </w:pPr>
      <w:r>
        <w:rPr>
          <w:rFonts w:eastAsia="Arial"/>
          <w:b/>
          <w:color w:val="000000"/>
        </w:rPr>
        <w:t xml:space="preserve">7.1. </w:t>
      </w:r>
      <w:r>
        <w:rPr>
          <w:rFonts w:eastAsia="Arial"/>
          <w:color w:val="000000"/>
        </w:rPr>
        <w:t>Kaetava töö valmidusest teatab Töövõtja vähemalt 3 tööpäeva ette. Tööd ei tohi enne ülevaatust katta. Kui Tellija nõuetekohase teate järel kohale ei ilmu, võib Töövõtja koostada ühepoolse akti ja tööd jätkata. Puuduse ilmnemisel kannab avamise ja taastamise kulud Töövõtja, muul juhul Tellija.</w:t>
      </w:r>
    </w:p>
    <w:p w14:paraId="0D462BC0" w14:textId="77777777" w:rsidR="00805D5E" w:rsidRDefault="00000000">
      <w:pPr>
        <w:pStyle w:val="Clause"/>
      </w:pPr>
      <w:r>
        <w:rPr>
          <w:rFonts w:eastAsia="Arial"/>
          <w:b/>
          <w:color w:val="000000"/>
        </w:rPr>
        <w:t xml:space="preserve">7.2. </w:t>
      </w:r>
      <w:r>
        <w:rPr>
          <w:rFonts w:eastAsia="Arial"/>
          <w:color w:val="000000"/>
        </w:rPr>
        <w:t>Lõplikuks üleandmiseks esitab Töövõtja allkirjastamiseks üleandmise-vastuvõtmise akti koos kõigi dokumentidega ning annab üle korrastatud tööala. Tellija allkirjastab akti või esitab puuduste loetelu 5 tööpäeva jooksul. Töö loetakse vastu võetuks ainult mõlema Poole allkirjastatud lõppakti alusel.</w:t>
      </w:r>
    </w:p>
    <w:p w14:paraId="58092556" w14:textId="77777777" w:rsidR="00805D5E" w:rsidRDefault="00000000">
      <w:pPr>
        <w:pStyle w:val="Clause"/>
      </w:pPr>
      <w:r>
        <w:rPr>
          <w:rFonts w:eastAsia="Arial"/>
          <w:b/>
          <w:color w:val="000000"/>
        </w:rPr>
        <w:t xml:space="preserve">7.3. </w:t>
      </w:r>
      <w:r>
        <w:rPr>
          <w:rFonts w:eastAsia="Arial"/>
          <w:color w:val="000000"/>
        </w:rPr>
        <w:t>Väikesed puudused, mis ei takista Töö ohutut ja sihipärast kasutamist, märgitakse vaegtööde protokolli koos tähtajaga. Olulise puuduse, puuduva dokumentatsiooni, lõpetamata seadistuse või koristuse korral võib Tellija vastuvõtmisest ja vastava summa tasumisest keelduda.</w:t>
      </w:r>
    </w:p>
    <w:p w14:paraId="71EA441B" w14:textId="77777777" w:rsidR="00805D5E" w:rsidRDefault="00000000">
      <w:pPr>
        <w:pStyle w:val="Clause"/>
      </w:pPr>
      <w:r>
        <w:rPr>
          <w:rFonts w:eastAsia="Arial"/>
          <w:b/>
          <w:color w:val="000000"/>
        </w:rPr>
        <w:t xml:space="preserve">7.4. </w:t>
      </w:r>
      <w:r>
        <w:rPr>
          <w:rFonts w:eastAsia="Arial"/>
          <w:color w:val="000000"/>
        </w:rPr>
        <w:t>Kui Töövõtja ei kõrvalda puudust antud mõistliku tähtaja jooksul, võib Tellija lasta selle parandada kolmandal isikul ning nõuda kulud Töövõtjalt või tasaarvestada need maksetest või tagatisest.</w:t>
      </w:r>
    </w:p>
    <w:p w14:paraId="4343C747" w14:textId="77777777" w:rsidR="00805D5E" w:rsidRDefault="00000000">
      <w:pPr>
        <w:pStyle w:val="1"/>
      </w:pPr>
      <w:r>
        <w:rPr>
          <w:rFonts w:ascii="Arial" w:eastAsia="Arial" w:hAnsi="Arial"/>
          <w:color w:val="000000"/>
        </w:rPr>
        <w:t>8. GARANTII JA TAGATIS</w:t>
      </w:r>
    </w:p>
    <w:p w14:paraId="1A40D838" w14:textId="77777777" w:rsidR="00805D5E" w:rsidRDefault="00000000">
      <w:pPr>
        <w:pStyle w:val="Clause"/>
      </w:pPr>
      <w:r>
        <w:rPr>
          <w:rFonts w:eastAsia="Arial"/>
          <w:b/>
          <w:color w:val="000000"/>
        </w:rPr>
        <w:t xml:space="preserve">8.1. </w:t>
      </w:r>
      <w:r>
        <w:rPr>
          <w:rFonts w:eastAsia="Arial"/>
          <w:color w:val="000000"/>
        </w:rPr>
        <w:t>Töö ja kasutatud materjalide garantiiaeg on 24 kuud lõppakti allkirjastamisest. Hiljem lõpetatud või parandatud tööosa garantiiaeg algab selle tööosa vastuvõtmisest.</w:t>
      </w:r>
    </w:p>
    <w:p w14:paraId="44B3A5A0" w14:textId="77777777" w:rsidR="00805D5E" w:rsidRDefault="00000000">
      <w:pPr>
        <w:pStyle w:val="Clause"/>
      </w:pPr>
      <w:r>
        <w:rPr>
          <w:rFonts w:eastAsia="Arial"/>
          <w:b/>
          <w:color w:val="000000"/>
        </w:rPr>
        <w:t xml:space="preserve">8.2. </w:t>
      </w:r>
      <w:r>
        <w:rPr>
          <w:rFonts w:eastAsia="Arial"/>
          <w:color w:val="000000"/>
        </w:rPr>
        <w:t>Töövõtja kõrvaldab garantiipuudused omal kulul. Kasutamist takistava või ohtliku puuduse kõrvaldamist alustatakse viivitamata, üldjuhul hiljemalt 3 päeva jooksul teate saamisest; muu puudus kõrvaldatakse Tellija määratud mõistliku tähtaja jooksul. Parandatud tööosale kehtib uus 24-kuuline garantii.</w:t>
      </w:r>
    </w:p>
    <w:p w14:paraId="3AE5B754" w14:textId="77777777" w:rsidR="00805D5E" w:rsidRDefault="00000000">
      <w:pPr>
        <w:pStyle w:val="Clause"/>
      </w:pPr>
      <w:r>
        <w:rPr>
          <w:rFonts w:eastAsia="Arial"/>
          <w:b/>
          <w:color w:val="000000"/>
        </w:rPr>
        <w:t xml:space="preserve">8.3. </w:t>
      </w:r>
      <w:r>
        <w:rPr>
          <w:rFonts w:eastAsia="Arial"/>
          <w:color w:val="000000"/>
        </w:rPr>
        <w:t>Hiljemalt lõppakti allkirjastamisel annab Töövõtja Tellijale garantiiaegse panga- või kindlustusgarantii või rahalise tagatise summas 3% Lepingu lõplikust tasust. Tagatis kehtib kuni garantiiaja ja nõuetekohaselt teatatud garantiinõuete täitmiseni ning on Tellija põhjendatud nõudel kasutatav.</w:t>
      </w:r>
    </w:p>
    <w:p w14:paraId="19B6E0F1" w14:textId="77777777" w:rsidR="00805D5E" w:rsidRDefault="00000000">
      <w:pPr>
        <w:pStyle w:val="1"/>
      </w:pPr>
      <w:r>
        <w:rPr>
          <w:rFonts w:ascii="Arial" w:eastAsia="Arial" w:hAnsi="Arial"/>
          <w:color w:val="000000"/>
        </w:rPr>
        <w:t>9. VASTUTUS JA LEPPETRAHVID</w:t>
      </w:r>
    </w:p>
    <w:p w14:paraId="17E045B6" w14:textId="77777777" w:rsidR="00805D5E" w:rsidRDefault="00000000">
      <w:pPr>
        <w:pStyle w:val="Clause"/>
      </w:pPr>
      <w:r>
        <w:rPr>
          <w:rFonts w:eastAsia="Arial"/>
          <w:b/>
          <w:color w:val="000000"/>
        </w:rPr>
        <w:t xml:space="preserve">9.1. </w:t>
      </w:r>
      <w:r>
        <w:rPr>
          <w:rFonts w:eastAsia="Arial"/>
          <w:color w:val="000000"/>
        </w:rPr>
        <w:t>Pool hüvitab teisele Poolele oma lepingurikkumisega tekitatud otsese varalise kahju. Töövõtja vastutab muu hulgas enda ja alltöövõtjate töö, ohutuse, töötajate registreerimise, vara kahjustamise ning kolmandate isikute nõuete eest, kui kahju tuleneb tema tegevusest või tegevusetusest.</w:t>
      </w:r>
    </w:p>
    <w:p w14:paraId="11DF0786" w14:textId="77777777" w:rsidR="00805D5E" w:rsidRDefault="00000000">
      <w:pPr>
        <w:pStyle w:val="Clause"/>
      </w:pPr>
      <w:r>
        <w:rPr>
          <w:rFonts w:eastAsia="Arial"/>
          <w:b/>
          <w:color w:val="000000"/>
        </w:rPr>
        <w:t xml:space="preserve">9.2. </w:t>
      </w:r>
      <w:r>
        <w:rPr>
          <w:rFonts w:eastAsia="Arial"/>
          <w:color w:val="000000"/>
        </w:rPr>
        <w:t>Tähtaja, vahetähtaja või garantiitöö tähtaja ületamisel on leppetrahv 200 eurot iga viivitatud kalendripäeva eest, kuid ühe rikkumise eest kokku mitte üle 10% Lepingu tasust. Leppetrahv ei välista rikkumise kõrvaldamise ega leppetrahvi ületava tõendatud kahju hüvitamise nõuet.</w:t>
      </w:r>
    </w:p>
    <w:p w14:paraId="34306032" w14:textId="77777777" w:rsidR="00805D5E" w:rsidRDefault="00000000">
      <w:pPr>
        <w:pStyle w:val="Clause"/>
      </w:pPr>
      <w:r>
        <w:rPr>
          <w:rFonts w:eastAsia="Arial"/>
          <w:b/>
          <w:color w:val="000000"/>
        </w:rPr>
        <w:t xml:space="preserve">9.3. </w:t>
      </w:r>
      <w:r>
        <w:rPr>
          <w:rFonts w:eastAsia="Arial"/>
          <w:color w:val="000000"/>
        </w:rPr>
        <w:t>Registreerimata töötaja, tööohutusnõude, objekti sisekorra või muu olulise kohustuse iga rikkumise eest võib Tellija nõuda leppetrahvi 200 eurot. Enne trahvi rakendamist fikseeritakse rikkumine kirjalikult; kõrvaldatava rikkumise korral antakse võimalusel mõistlik parandamistähtaeg.</w:t>
      </w:r>
    </w:p>
    <w:p w14:paraId="3EE720B3" w14:textId="77777777" w:rsidR="00805D5E" w:rsidRDefault="00000000">
      <w:pPr>
        <w:pStyle w:val="Clause"/>
      </w:pPr>
      <w:r>
        <w:rPr>
          <w:rFonts w:eastAsia="Arial"/>
          <w:b/>
          <w:color w:val="000000"/>
        </w:rPr>
        <w:t xml:space="preserve">9.4. </w:t>
      </w:r>
      <w:r>
        <w:rPr>
          <w:rFonts w:eastAsia="Arial"/>
          <w:color w:val="000000"/>
        </w:rPr>
        <w:t>Tellija makseviivituse korral on Töövõtjal õigus seadusjärgsele viivisele vaidlustamata ja sissenõutavaks muutunud summalt.</w:t>
      </w:r>
    </w:p>
    <w:p w14:paraId="43DE5841" w14:textId="77777777" w:rsidR="00805D5E" w:rsidRDefault="00000000">
      <w:pPr>
        <w:pStyle w:val="Clause"/>
      </w:pPr>
      <w:r>
        <w:rPr>
          <w:rFonts w:eastAsia="Arial"/>
          <w:b/>
          <w:color w:val="000000"/>
        </w:rPr>
        <w:t xml:space="preserve">9.5. </w:t>
      </w:r>
      <w:r>
        <w:rPr>
          <w:rFonts w:eastAsia="Arial"/>
          <w:color w:val="000000"/>
        </w:rPr>
        <w:t>Kui Tellija on sõlminud objekti vastutuskindlustuse, järgib Töövõtja selle tingimusi ning hüvitab enda põhjustatud kindlustusjuhtumi omavastutuse ja kindlustusega katmata kahju.</w:t>
      </w:r>
    </w:p>
    <w:p w14:paraId="43EC9EAA" w14:textId="77777777" w:rsidR="00805D5E" w:rsidRDefault="00000000">
      <w:pPr>
        <w:pStyle w:val="1"/>
        <w:pageBreakBefore/>
      </w:pPr>
      <w:r>
        <w:rPr>
          <w:rFonts w:ascii="Arial" w:eastAsia="Arial" w:hAnsi="Arial"/>
          <w:color w:val="000000"/>
        </w:rPr>
        <w:lastRenderedPageBreak/>
        <w:t>10. LEPINGU PEATAMINE JA LÕPETAMINE</w:t>
      </w:r>
    </w:p>
    <w:p w14:paraId="678FAC8F" w14:textId="77777777" w:rsidR="00805D5E" w:rsidRDefault="00000000">
      <w:pPr>
        <w:pStyle w:val="Clause"/>
      </w:pPr>
      <w:r>
        <w:rPr>
          <w:rFonts w:eastAsia="Arial"/>
          <w:b/>
          <w:color w:val="000000"/>
        </w:rPr>
        <w:t xml:space="preserve">10.1. </w:t>
      </w:r>
      <w:r>
        <w:rPr>
          <w:rFonts w:eastAsia="Arial"/>
          <w:color w:val="000000"/>
        </w:rPr>
        <w:t>Tellija võib Lepingu erakorraliselt üles öelda, kui Töövõtja ei alusta tööd, jääb oluliselt graafikust maha, teeb korduvalt puudulikku või ohtlikku tööd, kasutab kooskõlastamata materjale või alltöövõtjaid, kaotab nõutava loa, muutub maksejõuetuks või ei kõrvalda olulist rikkumist kirjalikus teates antud mõistliku tähtaja jooksul.</w:t>
      </w:r>
    </w:p>
    <w:p w14:paraId="0DDBCAC3" w14:textId="77777777" w:rsidR="00805D5E" w:rsidRDefault="00000000">
      <w:pPr>
        <w:pStyle w:val="Clause"/>
      </w:pPr>
      <w:r>
        <w:rPr>
          <w:rFonts w:eastAsia="Arial"/>
          <w:b/>
          <w:color w:val="000000"/>
        </w:rPr>
        <w:t xml:space="preserve">10.2. </w:t>
      </w:r>
      <w:r>
        <w:rPr>
          <w:rFonts w:eastAsia="Arial"/>
          <w:color w:val="000000"/>
        </w:rPr>
        <w:t>Töövõtja võib Lepingu üles öelda Tellija olulise rikkumise tõttu pärast vähemalt 7-päevase kirjaliku parandamistähtaja andmist, kui rikkumine takistab Lepingu täitmist.</w:t>
      </w:r>
    </w:p>
    <w:p w14:paraId="43FE4207" w14:textId="77777777" w:rsidR="00805D5E" w:rsidRDefault="00000000">
      <w:pPr>
        <w:pStyle w:val="Clause"/>
      </w:pPr>
      <w:r>
        <w:rPr>
          <w:rFonts w:eastAsia="Arial"/>
          <w:b/>
          <w:color w:val="000000"/>
        </w:rPr>
        <w:t xml:space="preserve">10.3. </w:t>
      </w:r>
      <w:r>
        <w:rPr>
          <w:rFonts w:eastAsia="Arial"/>
          <w:color w:val="000000"/>
        </w:rPr>
        <w:t>Lepingu lõppemisel fikseeritakse tehtud töö maht ja seisukord aktiga. Töövõtjale tasutakse ainult nõuetekohaselt tehtud ja Tellijale üle antud töö eest, arvestades maha puuduste, lõpetamise, asendustööde, kahju ja leppetrahvide summad. Tehtud töö garantiikohustused jäävad kehtima.</w:t>
      </w:r>
    </w:p>
    <w:p w14:paraId="0C37E050" w14:textId="77777777" w:rsidR="00805D5E" w:rsidRDefault="00000000">
      <w:pPr>
        <w:pStyle w:val="1"/>
      </w:pPr>
      <w:r>
        <w:rPr>
          <w:rFonts w:ascii="Arial" w:eastAsia="Arial" w:hAnsi="Arial"/>
          <w:color w:val="000000"/>
        </w:rPr>
        <w:t>11. TEATED, VÄÄRAMATU JÕUD JA VAIDLUSED</w:t>
      </w:r>
    </w:p>
    <w:p w14:paraId="56A50167" w14:textId="77777777" w:rsidR="00805D5E" w:rsidRDefault="00000000">
      <w:pPr>
        <w:pStyle w:val="Clause"/>
      </w:pPr>
      <w:r>
        <w:rPr>
          <w:rFonts w:eastAsia="Arial"/>
          <w:b/>
          <w:color w:val="000000"/>
        </w:rPr>
        <w:t xml:space="preserve">11.1. </w:t>
      </w:r>
      <w:r>
        <w:rPr>
          <w:rFonts w:eastAsia="Arial"/>
          <w:color w:val="000000"/>
        </w:rPr>
        <w:t>Kõik Lepingu täitmist, muudatusi, aktsepte, nõudeid ja takistusi puudutavad teated esitatakse kirjalikult või e-postiga Lepingus märgitud kontaktidele. Takistusest teatatakse hiljemalt 3 tööpäeva jooksul; kontaktandmete muutusest 2 tööpäeva jooksul.</w:t>
      </w:r>
    </w:p>
    <w:p w14:paraId="1333A9EE" w14:textId="77777777" w:rsidR="00805D5E" w:rsidRDefault="00000000">
      <w:pPr>
        <w:pStyle w:val="Clause"/>
      </w:pPr>
      <w:r>
        <w:rPr>
          <w:rFonts w:eastAsia="Arial"/>
          <w:b/>
          <w:color w:val="000000"/>
        </w:rPr>
        <w:t xml:space="preserve">11.2. </w:t>
      </w:r>
      <w:r>
        <w:rPr>
          <w:rFonts w:eastAsia="Arial"/>
          <w:color w:val="000000"/>
        </w:rPr>
        <w:t>Pool ei vastuta kohustuse rikkumise eest ulatuses, milles selle põhjustas tõendatud vääramatu jõud. Mõjutatud Pool teatab sellest viivitamata, vähendab tagajärgi ja jätkab täitmist esimesel võimalusel. Tähtaeg pikeneb ainult tegeliku takistuse aja võrra.</w:t>
      </w:r>
    </w:p>
    <w:p w14:paraId="400ADD50" w14:textId="77777777" w:rsidR="00805D5E" w:rsidRDefault="00000000">
      <w:pPr>
        <w:pStyle w:val="Clause"/>
      </w:pPr>
      <w:r>
        <w:rPr>
          <w:rFonts w:eastAsia="Arial"/>
          <w:b/>
          <w:color w:val="000000"/>
        </w:rPr>
        <w:t xml:space="preserve">11.3. </w:t>
      </w:r>
      <w:r>
        <w:rPr>
          <w:rFonts w:eastAsia="Arial"/>
          <w:color w:val="000000"/>
        </w:rPr>
        <w:t>Leping ja projektialane teave on konfidentsiaalsed, välja arvatud avaldamine seaduse alusel või finantseerijatele, audiitoritele, õigusnõustajatele, hankijatele ja alltöövõtjatele vajalikus ulatuses ning konfidentsiaalsuskohustuse tingimusel. Konfidentsiaalsuskohustuse rikkumise leppetrahv on 3000 eurot iga rikkumise eest, lisaks tõendatud kahju hüvitamisele.</w:t>
      </w:r>
    </w:p>
    <w:p w14:paraId="7BD91555" w14:textId="77777777" w:rsidR="00805D5E" w:rsidRDefault="00000000">
      <w:pPr>
        <w:pStyle w:val="Clause"/>
      </w:pPr>
      <w:r>
        <w:rPr>
          <w:rFonts w:eastAsia="Arial"/>
          <w:b/>
          <w:color w:val="000000"/>
        </w:rPr>
        <w:t xml:space="preserve">11.4. </w:t>
      </w:r>
      <w:r>
        <w:rPr>
          <w:rFonts w:eastAsia="Arial"/>
          <w:color w:val="000000"/>
        </w:rPr>
        <w:t>Lepingule kohaldatakse Eesti õigust. Vaidlused lahendatakse esmalt läbirääkimiste teel; kokkuleppe puudumisel Harju Maakohtus. Lepingu muudatused kehtivad ainult kirjalikult allkirjastatuna.</w:t>
      </w:r>
    </w:p>
    <w:p w14:paraId="521464D3" w14:textId="77777777" w:rsidR="00805D5E" w:rsidRDefault="00000000">
      <w:pPr>
        <w:pStyle w:val="1"/>
      </w:pPr>
      <w:r>
        <w:rPr>
          <w:rFonts w:ascii="Arial" w:eastAsia="Arial" w:hAnsi="Arial"/>
          <w:color w:val="000000"/>
        </w:rPr>
        <w:t>12. ESINDAJAD JA LISAD</w:t>
      </w:r>
    </w:p>
    <w:p w14:paraId="03BB6EBB" w14:textId="77777777" w:rsidR="00D62E4B" w:rsidRDefault="00000000">
      <w:pPr>
        <w:pStyle w:val="Clause"/>
        <w:rPr>
          <w:rFonts w:eastAsia="Arial"/>
          <w:b/>
          <w:color w:val="000000"/>
        </w:rPr>
      </w:pPr>
      <w:r>
        <w:rPr>
          <w:rFonts w:eastAsia="Arial"/>
          <w:b/>
          <w:color w:val="000000"/>
        </w:rPr>
        <w:t xml:space="preserve">12.1. </w:t>
      </w:r>
      <w:r>
        <w:rPr>
          <w:rFonts w:eastAsia="Arial"/>
          <w:color w:val="000000"/>
        </w:rPr>
        <w:t xml:space="preserve">Tellija esindaja lepingulistes ja tehnilistes küsimustes: Mihail Smirnov, tel +372 58505854, mihail@krausskinnisvara.ee. Tellija esindaja objektil: </w:t>
      </w:r>
      <w:r w:rsidR="00D62E4B">
        <w:rPr>
          <w:rFonts w:eastAsia="Arial"/>
          <w:color w:val="000000"/>
        </w:rPr>
        <w:t>Mihail Smirnov, tel +372 58505854, mihail@krausskinnisvara.ee</w:t>
      </w:r>
      <w:r w:rsidR="00D62E4B">
        <w:rPr>
          <w:rFonts w:eastAsia="Arial"/>
          <w:b/>
          <w:color w:val="000000"/>
        </w:rPr>
        <w:t xml:space="preserve"> </w:t>
      </w:r>
    </w:p>
    <w:p w14:paraId="30B70665" w14:textId="02CCBEAC" w:rsidR="00805D5E" w:rsidRDefault="00000000">
      <w:pPr>
        <w:pStyle w:val="Clause"/>
      </w:pPr>
      <w:r>
        <w:rPr>
          <w:rFonts w:eastAsia="Arial"/>
          <w:b/>
          <w:color w:val="000000"/>
        </w:rPr>
        <w:t xml:space="preserve">12.2. </w:t>
      </w:r>
      <w:r>
        <w:rPr>
          <w:rFonts w:eastAsia="Arial"/>
          <w:color w:val="000000"/>
        </w:rPr>
        <w:t>Töövõtja esindaja: ______________________, tel __________________, e-post __________________. Vastutav töödejuhataja objektil: ______________________, tel __________________.</w:t>
      </w:r>
    </w:p>
    <w:p w14:paraId="787D1626" w14:textId="77777777" w:rsidR="00805D5E" w:rsidRDefault="00000000">
      <w:pPr>
        <w:pStyle w:val="Clause"/>
      </w:pPr>
      <w:r>
        <w:rPr>
          <w:rFonts w:eastAsia="Arial"/>
          <w:b/>
          <w:color w:val="000000"/>
        </w:rPr>
        <w:t xml:space="preserve">12.3. </w:t>
      </w:r>
      <w:r>
        <w:rPr>
          <w:rFonts w:eastAsia="Arial"/>
          <w:color w:val="000000"/>
        </w:rPr>
        <w:t>Lepingu lisad: 1) hinnapakkumine ja eelarve; 2) projektdokumentatsiooni loetelu/üleandmine; 3) tööohutuse ja keskkonnakaitse kokkulepe; 4) objekti sisekorraeeskirjad; 5) töövõtupiiride kirjeldus; 6) tööde graafik. Lisad on Lepingu lahutamatud osad.</w:t>
      </w:r>
    </w:p>
    <w:p w14:paraId="71C79841" w14:textId="77777777" w:rsidR="00805D5E" w:rsidRDefault="00000000">
      <w:pPr>
        <w:keepNext/>
        <w:spacing w:before="100"/>
      </w:pPr>
      <w:r>
        <w:rPr>
          <w:rFonts w:eastAsia="Arial"/>
          <w:b/>
          <w:color w:val="000000"/>
          <w:sz w:val="21"/>
        </w:rPr>
        <w:t>ALLKIRJAD</w:t>
      </w:r>
    </w:p>
    <w:tbl>
      <w:tblPr>
        <w:tblW w:w="0" w:type="auto"/>
        <w:jc w:val="center"/>
        <w:tblLayout w:type="fixed"/>
        <w:tblLook w:val="04A0" w:firstRow="1" w:lastRow="0" w:firstColumn="1" w:lastColumn="0" w:noHBand="0" w:noVBand="1"/>
      </w:tblPr>
      <w:tblGrid>
        <w:gridCol w:w="5074"/>
        <w:gridCol w:w="5074"/>
      </w:tblGrid>
      <w:tr w:rsidR="00805D5E" w14:paraId="014B9F05" w14:textId="77777777">
        <w:trPr>
          <w:jc w:val="center"/>
        </w:trPr>
        <w:tc>
          <w:tcPr>
            <w:tcW w:w="5074" w:type="dxa"/>
            <w:tcBorders>
              <w:top w:val="nil"/>
              <w:left w:val="nil"/>
              <w:bottom w:val="nil"/>
              <w:right w:val="nil"/>
            </w:tcBorders>
            <w:tcMar>
              <w:top w:w="35" w:type="dxa"/>
              <w:left w:w="90" w:type="dxa"/>
              <w:bottom w:w="35" w:type="dxa"/>
              <w:right w:w="90" w:type="dxa"/>
            </w:tcMar>
          </w:tcPr>
          <w:p w14:paraId="1128D78C" w14:textId="77777777" w:rsidR="00805D5E" w:rsidRDefault="00000000">
            <w:pPr>
              <w:keepLines/>
              <w:jc w:val="center"/>
            </w:pPr>
            <w:r>
              <w:rPr>
                <w:rFonts w:eastAsia="Arial"/>
                <w:b/>
                <w:color w:val="000000"/>
              </w:rPr>
              <w:t>TELLIJA</w:t>
            </w:r>
          </w:p>
        </w:tc>
        <w:tc>
          <w:tcPr>
            <w:tcW w:w="5074" w:type="dxa"/>
            <w:tcBorders>
              <w:top w:val="nil"/>
              <w:left w:val="nil"/>
              <w:bottom w:val="nil"/>
              <w:right w:val="nil"/>
            </w:tcBorders>
            <w:tcMar>
              <w:top w:w="35" w:type="dxa"/>
              <w:left w:w="90" w:type="dxa"/>
              <w:bottom w:w="35" w:type="dxa"/>
              <w:right w:w="90" w:type="dxa"/>
            </w:tcMar>
          </w:tcPr>
          <w:p w14:paraId="66E1D8EB" w14:textId="77777777" w:rsidR="00805D5E" w:rsidRDefault="00000000">
            <w:pPr>
              <w:keepLines/>
              <w:jc w:val="center"/>
            </w:pPr>
            <w:r>
              <w:rPr>
                <w:rFonts w:eastAsia="Arial"/>
                <w:b/>
                <w:color w:val="000000"/>
              </w:rPr>
              <w:t>TÖÖVÕTJA</w:t>
            </w:r>
          </w:p>
        </w:tc>
      </w:tr>
      <w:tr w:rsidR="00805D5E" w14:paraId="3F1A5020" w14:textId="77777777">
        <w:trPr>
          <w:jc w:val="center"/>
        </w:trPr>
        <w:tc>
          <w:tcPr>
            <w:tcW w:w="5074" w:type="dxa"/>
            <w:tcBorders>
              <w:top w:val="nil"/>
              <w:left w:val="nil"/>
              <w:bottom w:val="nil"/>
              <w:right w:val="nil"/>
            </w:tcBorders>
            <w:tcMar>
              <w:top w:w="35" w:type="dxa"/>
              <w:left w:w="90" w:type="dxa"/>
              <w:bottom w:w="35" w:type="dxa"/>
              <w:right w:w="90" w:type="dxa"/>
            </w:tcMar>
          </w:tcPr>
          <w:p w14:paraId="4D2028A8" w14:textId="77777777" w:rsidR="00805D5E" w:rsidRDefault="00000000">
            <w:pPr>
              <w:keepLines/>
            </w:pPr>
            <w:r>
              <w:rPr>
                <w:rFonts w:eastAsia="Arial"/>
                <w:color w:val="000000"/>
              </w:rPr>
              <w:t>Krauss kinnisvara Ehitus OÜ</w:t>
            </w:r>
          </w:p>
        </w:tc>
        <w:tc>
          <w:tcPr>
            <w:tcW w:w="5074" w:type="dxa"/>
            <w:tcBorders>
              <w:top w:val="nil"/>
              <w:left w:val="nil"/>
              <w:bottom w:val="nil"/>
              <w:right w:val="nil"/>
            </w:tcBorders>
            <w:tcMar>
              <w:top w:w="35" w:type="dxa"/>
              <w:left w:w="90" w:type="dxa"/>
              <w:bottom w:w="35" w:type="dxa"/>
              <w:right w:w="90" w:type="dxa"/>
            </w:tcMar>
          </w:tcPr>
          <w:p w14:paraId="65C48474" w14:textId="77777777" w:rsidR="00805D5E" w:rsidRDefault="00000000">
            <w:pPr>
              <w:keepLines/>
            </w:pPr>
            <w:r>
              <w:rPr>
                <w:rFonts w:eastAsia="Arial"/>
                <w:color w:val="000000"/>
              </w:rPr>
              <w:t>____________________________</w:t>
            </w:r>
          </w:p>
        </w:tc>
      </w:tr>
      <w:tr w:rsidR="00805D5E" w14:paraId="5DEFAAA3" w14:textId="77777777">
        <w:trPr>
          <w:jc w:val="center"/>
        </w:trPr>
        <w:tc>
          <w:tcPr>
            <w:tcW w:w="5074" w:type="dxa"/>
            <w:tcBorders>
              <w:top w:val="nil"/>
              <w:left w:val="nil"/>
              <w:bottom w:val="nil"/>
              <w:right w:val="nil"/>
            </w:tcBorders>
            <w:tcMar>
              <w:top w:w="35" w:type="dxa"/>
              <w:left w:w="90" w:type="dxa"/>
              <w:bottom w:w="35" w:type="dxa"/>
              <w:right w:w="90" w:type="dxa"/>
            </w:tcMar>
          </w:tcPr>
          <w:p w14:paraId="6F80AA5F" w14:textId="77777777" w:rsidR="00805D5E" w:rsidRDefault="00000000">
            <w:pPr>
              <w:keepLines/>
            </w:pPr>
            <w:r>
              <w:rPr>
                <w:rFonts w:eastAsia="Arial"/>
                <w:color w:val="000000"/>
              </w:rPr>
              <w:t>Mihail Smirnov</w:t>
            </w:r>
          </w:p>
        </w:tc>
        <w:tc>
          <w:tcPr>
            <w:tcW w:w="5074" w:type="dxa"/>
            <w:tcBorders>
              <w:top w:val="nil"/>
              <w:left w:val="nil"/>
              <w:bottom w:val="nil"/>
              <w:right w:val="nil"/>
            </w:tcBorders>
            <w:tcMar>
              <w:top w:w="35" w:type="dxa"/>
              <w:left w:w="90" w:type="dxa"/>
              <w:bottom w:w="35" w:type="dxa"/>
              <w:right w:w="90" w:type="dxa"/>
            </w:tcMar>
          </w:tcPr>
          <w:p w14:paraId="3614FB0B" w14:textId="77777777" w:rsidR="00805D5E" w:rsidRDefault="00000000">
            <w:pPr>
              <w:keepLines/>
            </w:pPr>
            <w:r>
              <w:rPr>
                <w:rFonts w:eastAsia="Arial"/>
                <w:color w:val="000000"/>
              </w:rPr>
              <w:t>____________________________</w:t>
            </w:r>
          </w:p>
        </w:tc>
      </w:tr>
      <w:tr w:rsidR="00805D5E" w14:paraId="56234A6D" w14:textId="77777777">
        <w:trPr>
          <w:jc w:val="center"/>
        </w:trPr>
        <w:tc>
          <w:tcPr>
            <w:tcW w:w="5074" w:type="dxa"/>
            <w:tcBorders>
              <w:top w:val="nil"/>
              <w:left w:val="nil"/>
              <w:bottom w:val="nil"/>
              <w:right w:val="nil"/>
            </w:tcBorders>
            <w:tcMar>
              <w:top w:w="35" w:type="dxa"/>
              <w:left w:w="90" w:type="dxa"/>
              <w:bottom w:w="35" w:type="dxa"/>
              <w:right w:w="90" w:type="dxa"/>
            </w:tcMar>
          </w:tcPr>
          <w:p w14:paraId="4E7220A8" w14:textId="77777777" w:rsidR="00805D5E" w:rsidRDefault="00000000">
            <w:pPr>
              <w:keepLines/>
            </w:pPr>
            <w:r>
              <w:rPr>
                <w:rFonts w:eastAsia="Arial"/>
                <w:color w:val="000000"/>
              </w:rPr>
              <w:t>Allkiri / kuupäev: __________________</w:t>
            </w:r>
          </w:p>
        </w:tc>
        <w:tc>
          <w:tcPr>
            <w:tcW w:w="5074" w:type="dxa"/>
            <w:tcBorders>
              <w:top w:val="nil"/>
              <w:left w:val="nil"/>
              <w:bottom w:val="nil"/>
              <w:right w:val="nil"/>
            </w:tcBorders>
            <w:tcMar>
              <w:top w:w="35" w:type="dxa"/>
              <w:left w:w="90" w:type="dxa"/>
              <w:bottom w:w="35" w:type="dxa"/>
              <w:right w:w="90" w:type="dxa"/>
            </w:tcMar>
          </w:tcPr>
          <w:p w14:paraId="0B5BA706" w14:textId="77777777" w:rsidR="00805D5E" w:rsidRDefault="00000000">
            <w:pPr>
              <w:keepLines/>
            </w:pPr>
            <w:r>
              <w:rPr>
                <w:rFonts w:eastAsia="Arial"/>
                <w:color w:val="000000"/>
              </w:rPr>
              <w:t>Allkiri / kuupäev: __________________</w:t>
            </w:r>
          </w:p>
        </w:tc>
      </w:tr>
    </w:tbl>
    <w:p w14:paraId="22EB08BF" w14:textId="77777777" w:rsidR="00805D5E" w:rsidRDefault="00000000">
      <w:pPr>
        <w:jc w:val="center"/>
      </w:pPr>
      <w:r>
        <w:rPr>
          <w:rFonts w:eastAsia="Arial"/>
          <w:i/>
          <w:color w:val="000000"/>
          <w:sz w:val="16"/>
        </w:rPr>
        <w:t>Enne allkirjastamist täita tühjad väljad ning kontrollida lisade vastavust tegelikule töömahule.</w:t>
      </w:r>
    </w:p>
    <w:sectPr w:rsidR="00805D5E" w:rsidSect="00034616">
      <w:headerReference w:type="default" r:id="rId8"/>
      <w:footerReference w:type="default" r:id="rId9"/>
      <w:pgSz w:w="11906" w:h="16838"/>
      <w:pgMar w:top="765" w:right="879" w:bottom="709" w:left="879" w:header="312" w:footer="31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394CC5" w14:textId="77777777" w:rsidR="00512A6E" w:rsidRDefault="00512A6E">
      <w:pPr>
        <w:spacing w:after="0" w:line="240" w:lineRule="auto"/>
      </w:pPr>
      <w:r>
        <w:separator/>
      </w:r>
    </w:p>
  </w:endnote>
  <w:endnote w:type="continuationSeparator" w:id="0">
    <w:p w14:paraId="64B6CD58" w14:textId="77777777" w:rsidR="00512A6E" w:rsidRDefault="00512A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83FBA" w14:textId="77777777" w:rsidR="00805D5E" w:rsidRDefault="00000000">
    <w:pPr>
      <w:pStyle w:val="a7"/>
      <w:jc w:val="center"/>
    </w:pPr>
    <w:r>
      <w:rPr>
        <w:rFonts w:eastAsia="Arial"/>
        <w:color w:val="000000"/>
        <w:sz w:val="17"/>
      </w:rPr>
      <w:t xml:space="preserve">Lk </w:t>
    </w:r>
    <w:r>
      <w:rPr>
        <w:rFonts w:eastAsia="Arial"/>
        <w:color w:val="000000"/>
        <w:sz w:val="17"/>
      </w:rPr>
      <w:fldChar w:fldCharType="begin"/>
    </w:r>
    <w:r>
      <w:rPr>
        <w:rFonts w:eastAsia="Arial"/>
        <w:color w:val="000000"/>
        <w:sz w:val="17"/>
      </w:rPr>
      <w:instrText xml:space="preserve"> PAGE </w:instrText>
    </w:r>
    <w:r w:rsidR="00D62E4B">
      <w:rPr>
        <w:rFonts w:eastAsia="Arial"/>
        <w:color w:val="000000"/>
        <w:sz w:val="17"/>
      </w:rPr>
      <w:fldChar w:fldCharType="separate"/>
    </w:r>
    <w:r w:rsidR="00D62E4B">
      <w:rPr>
        <w:rFonts w:eastAsia="Arial"/>
        <w:noProof/>
        <w:color w:val="000000"/>
        <w:sz w:val="17"/>
      </w:rPr>
      <w:t>1</w:t>
    </w:r>
    <w:r>
      <w:rPr>
        <w:rFonts w:eastAsia="Arial"/>
        <w:color w:val="000000"/>
        <w:sz w:val="17"/>
      </w:rPr>
      <w:fldChar w:fldCharType="end"/>
    </w:r>
    <w:r>
      <w:rPr>
        <w:rFonts w:eastAsia="Arial"/>
        <w:color w:val="000000"/>
        <w:sz w:val="17"/>
      </w:rPr>
      <w:t xml:space="preserve"> / </w:t>
    </w:r>
    <w:r>
      <w:rPr>
        <w:rFonts w:eastAsia="Arial"/>
        <w:color w:val="000000"/>
        <w:sz w:val="17"/>
      </w:rPr>
      <w:fldChar w:fldCharType="begin"/>
    </w:r>
    <w:r>
      <w:rPr>
        <w:rFonts w:eastAsia="Arial"/>
        <w:color w:val="000000"/>
        <w:sz w:val="17"/>
      </w:rPr>
      <w:instrText xml:space="preserve"> NUMPAGES </w:instrText>
    </w:r>
    <w:r w:rsidR="00D62E4B">
      <w:rPr>
        <w:rFonts w:eastAsia="Arial"/>
        <w:color w:val="000000"/>
        <w:sz w:val="17"/>
      </w:rPr>
      <w:fldChar w:fldCharType="separate"/>
    </w:r>
    <w:r w:rsidR="00D62E4B">
      <w:rPr>
        <w:rFonts w:eastAsia="Arial"/>
        <w:noProof/>
        <w:color w:val="000000"/>
        <w:sz w:val="17"/>
      </w:rPr>
      <w:t>2</w:t>
    </w:r>
    <w:r>
      <w:rPr>
        <w:rFonts w:eastAsia="Arial"/>
        <w:color w:val="000000"/>
        <w:sz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D9B6EB" w14:textId="77777777" w:rsidR="00512A6E" w:rsidRDefault="00512A6E">
      <w:pPr>
        <w:spacing w:after="0" w:line="240" w:lineRule="auto"/>
      </w:pPr>
      <w:r>
        <w:separator/>
      </w:r>
    </w:p>
  </w:footnote>
  <w:footnote w:type="continuationSeparator" w:id="0">
    <w:p w14:paraId="57C4F3D7" w14:textId="77777777" w:rsidR="00512A6E" w:rsidRDefault="00512A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66D0F" w14:textId="33EA6E2A" w:rsidR="00805D5E" w:rsidRDefault="00000000">
    <w:pPr>
      <w:pStyle w:val="a5"/>
      <w:jc w:val="center"/>
    </w:pPr>
    <w:r>
      <w:rPr>
        <w:rFonts w:eastAsia="Arial"/>
        <w:b/>
        <w:color w:val="000000"/>
        <w:sz w:val="16"/>
      </w:rPr>
      <w:t>TÖÖVÕTULEPING  •  Tallinn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902981770">
    <w:abstractNumId w:val="8"/>
  </w:num>
  <w:num w:numId="2" w16cid:durableId="568616092">
    <w:abstractNumId w:val="6"/>
  </w:num>
  <w:num w:numId="3" w16cid:durableId="844366633">
    <w:abstractNumId w:val="5"/>
  </w:num>
  <w:num w:numId="4" w16cid:durableId="967204680">
    <w:abstractNumId w:val="4"/>
  </w:num>
  <w:num w:numId="5" w16cid:durableId="714625295">
    <w:abstractNumId w:val="7"/>
  </w:num>
  <w:num w:numId="6" w16cid:durableId="1106844988">
    <w:abstractNumId w:val="3"/>
  </w:num>
  <w:num w:numId="7" w16cid:durableId="890849231">
    <w:abstractNumId w:val="2"/>
  </w:num>
  <w:num w:numId="8" w16cid:durableId="298458570">
    <w:abstractNumId w:val="1"/>
  </w:num>
  <w:num w:numId="9" w16cid:durableId="10291865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512A6E"/>
    <w:rsid w:val="00805D5E"/>
    <w:rsid w:val="00936DAC"/>
    <w:rsid w:val="00AA1D8D"/>
    <w:rsid w:val="00B47730"/>
    <w:rsid w:val="00CB0664"/>
    <w:rsid w:val="00D62E4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FE61F3"/>
  <w14:defaultImageDpi w14:val="300"/>
  <w15:docId w15:val="{39107CFD-4050-4728-82C9-8C07AD125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after="48" w:line="252" w:lineRule="auto"/>
    </w:pPr>
    <w:rPr>
      <w:rFonts w:ascii="Arial" w:hAnsi="Arial"/>
      <w:sz w:val="20"/>
    </w:rPr>
  </w:style>
  <w:style w:type="paragraph" w:styleId="1">
    <w:name w:val="heading 1"/>
    <w:basedOn w:val="a1"/>
    <w:next w:val="a1"/>
    <w:link w:val="10"/>
    <w:uiPriority w:val="9"/>
    <w:qFormat/>
    <w:rsid w:val="00FC693F"/>
    <w:pPr>
      <w:keepNext/>
      <w:keepLines/>
      <w:spacing w:before="104" w:after="40"/>
      <w:outlineLvl w:val="0"/>
    </w:pPr>
    <w:rPr>
      <w:rFonts w:asciiTheme="majorHAnsi" w:eastAsiaTheme="majorEastAsia" w:hAnsiTheme="majorHAnsi" w:cstheme="majorBidi"/>
      <w:b/>
      <w:bCs/>
      <w:color w:val="365F91" w:themeColor="accent1" w:themeShade="BF"/>
      <w:sz w:val="22"/>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40" w:line="240" w:lineRule="auto"/>
      <w:contextualSpacing/>
    </w:pPr>
    <w:rPr>
      <w:rFonts w:asciiTheme="majorHAnsi" w:eastAsiaTheme="majorEastAsia" w:hAnsiTheme="majorHAnsi" w:cstheme="majorBidi"/>
      <w:b/>
      <w:color w:val="17365D" w:themeColor="text2" w:themeShade="BF"/>
      <w:spacing w:val="5"/>
      <w:kern w:val="28"/>
      <w:sz w:val="30"/>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lause">
    <w:name w:val="Clause"/>
    <w:basedOn w:val="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1758</Words>
  <Characters>10026</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11761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Lühendatud töövõtuleping – Masti 14</dc:title>
  <dc:subject>Ehitusööde töövõtulepingu lühendatud versioon</dc:subject>
  <dc:creator/>
  <cp:keywords>töövõtuleping, ehitustööd, Masti 14</cp:keywords>
  <dc:description>generated by python-docx</dc:description>
  <cp:lastModifiedBy>Михаил</cp:lastModifiedBy>
  <cp:revision>3</cp:revision>
  <dcterms:created xsi:type="dcterms:W3CDTF">2013-12-23T23:15:00Z</dcterms:created>
  <dcterms:modified xsi:type="dcterms:W3CDTF">2026-07-03T11:39:00Z</dcterms:modified>
  <cp:category/>
</cp:coreProperties>
</file>